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7E032D" w14:textId="57D1C549" w:rsidR="00165149" w:rsidRDefault="00E74387" w:rsidP="00D9233B">
      <w:pPr>
        <w:pStyle w:val="Heading3"/>
        <w:spacing w:before="240" w:after="160"/>
      </w:pPr>
      <w:r w:rsidRPr="00E74387">
        <w:t>The minimum standards in Shelter, Settlements and NFIs</w:t>
      </w:r>
    </w:p>
    <w:tbl>
      <w:tblPr>
        <w:tblStyle w:val="TableGrid"/>
        <w:tblW w:w="10456" w:type="dxa"/>
        <w:tblBorders>
          <w:top w:val="dashSmallGap" w:sz="4" w:space="0" w:color="579305" w:themeColor="accent1"/>
          <w:left w:val="dashSmallGap" w:sz="4" w:space="0" w:color="579305" w:themeColor="accent1"/>
          <w:bottom w:val="dashSmallGap" w:sz="4" w:space="0" w:color="579305" w:themeColor="accent1"/>
          <w:right w:val="dashSmallGap" w:sz="4" w:space="0" w:color="579305" w:themeColor="accent1"/>
          <w:insideH w:val="dashSmallGap" w:sz="4" w:space="0" w:color="579305" w:themeColor="accent1"/>
          <w:insideV w:val="dashSmallGap" w:sz="4" w:space="0" w:color="579305" w:themeColor="accent1"/>
        </w:tblBorders>
        <w:tblLayout w:type="fixed"/>
        <w:tblCellMar>
          <w:top w:w="113" w:type="dxa"/>
          <w:bottom w:w="113" w:type="dxa"/>
        </w:tblCellMar>
        <w:tblLook w:val="04A0" w:firstRow="1" w:lastRow="0" w:firstColumn="1" w:lastColumn="0" w:noHBand="0" w:noVBand="1"/>
      </w:tblPr>
      <w:tblGrid>
        <w:gridCol w:w="5228"/>
        <w:gridCol w:w="5228"/>
      </w:tblGrid>
      <w:tr w:rsidR="00165149" w14:paraId="23165518" w14:textId="77777777" w:rsidTr="006616BB">
        <w:tc>
          <w:tcPr>
            <w:tcW w:w="5228" w:type="dxa"/>
          </w:tcPr>
          <w:p w14:paraId="5C4CCF08" w14:textId="23D5B1B9" w:rsidR="00165149" w:rsidRDefault="00DD656A" w:rsidP="006616BB">
            <w:pPr>
              <w:pStyle w:val="table"/>
              <w:jc w:val="center"/>
            </w:pPr>
            <w:r w:rsidRPr="0035672A">
              <w:rPr>
                <w:rFonts w:asciiTheme="minorHAnsi" w:eastAsiaTheme="minorEastAsia" w:hAnsiTheme="minorHAnsi" w:cstheme="minorBidi"/>
                <w:b/>
                <w:bCs w:val="0"/>
                <w:noProof/>
                <w:color w:val="FFFFFF" w:themeColor="background1"/>
                <w:sz w:val="36"/>
                <w:szCs w:val="36"/>
                <w:lang w:eastAsia="en-GB"/>
              </w:rPr>
              <w:drawing>
                <wp:inline distT="0" distB="0" distL="0" distR="0" wp14:anchorId="580FBCD4" wp14:editId="6876FE5D">
                  <wp:extent cx="3060000" cy="2304000"/>
                  <wp:effectExtent l="0" t="0" r="0" b="762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060000" cy="2304000"/>
                          </a:xfrm>
                          <a:prstGeom prst="rect">
                            <a:avLst/>
                          </a:prstGeom>
                        </pic:spPr>
                      </pic:pic>
                    </a:graphicData>
                  </a:graphic>
                </wp:inline>
              </w:drawing>
            </w:r>
          </w:p>
        </w:tc>
        <w:tc>
          <w:tcPr>
            <w:tcW w:w="5228" w:type="dxa"/>
          </w:tcPr>
          <w:p w14:paraId="09AF3F26" w14:textId="0D458C59" w:rsidR="00165149" w:rsidRDefault="00DD656A" w:rsidP="006616BB">
            <w:pPr>
              <w:pStyle w:val="table"/>
              <w:jc w:val="center"/>
            </w:pPr>
            <w:r w:rsidRPr="00DA2E96">
              <w:rPr>
                <w:rFonts w:asciiTheme="minorHAnsi" w:eastAsiaTheme="minorEastAsia" w:hAnsiTheme="minorHAnsi" w:cstheme="minorBidi"/>
                <w:b/>
                <w:bCs w:val="0"/>
                <w:noProof/>
                <w:color w:val="FFFFFF" w:themeColor="background1"/>
                <w:sz w:val="36"/>
                <w:szCs w:val="36"/>
                <w:lang w:eastAsia="en-GB"/>
              </w:rPr>
              <w:drawing>
                <wp:inline distT="0" distB="0" distL="0" distR="0" wp14:anchorId="4025DFD0" wp14:editId="09B1D554">
                  <wp:extent cx="3060000" cy="2304000"/>
                  <wp:effectExtent l="0" t="0" r="0" b="762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000" cy="2304000"/>
                          </a:xfrm>
                          <a:prstGeom prst="rect">
                            <a:avLst/>
                          </a:prstGeom>
                        </pic:spPr>
                      </pic:pic>
                    </a:graphicData>
                  </a:graphic>
                </wp:inline>
              </w:drawing>
            </w:r>
          </w:p>
        </w:tc>
      </w:tr>
      <w:tr w:rsidR="00165149" w14:paraId="156677AF" w14:textId="77777777" w:rsidTr="006616BB">
        <w:tc>
          <w:tcPr>
            <w:tcW w:w="5228" w:type="dxa"/>
          </w:tcPr>
          <w:p w14:paraId="2ACB4DB7" w14:textId="50DC7A53" w:rsidR="00165149" w:rsidRDefault="00DD656A" w:rsidP="006616BB">
            <w:pPr>
              <w:pStyle w:val="table"/>
              <w:jc w:val="center"/>
            </w:pPr>
            <w:r w:rsidRPr="0035672A">
              <w:rPr>
                <w:rFonts w:asciiTheme="minorHAnsi" w:eastAsiaTheme="minorEastAsia" w:hAnsiTheme="minorHAnsi" w:cstheme="minorBidi"/>
                <w:b/>
                <w:bCs w:val="0"/>
                <w:noProof/>
                <w:color w:val="FFFFFF" w:themeColor="background1"/>
                <w:sz w:val="36"/>
                <w:szCs w:val="36"/>
                <w:lang w:eastAsia="en-GB"/>
              </w:rPr>
              <w:drawing>
                <wp:inline distT="0" distB="0" distL="0" distR="0" wp14:anchorId="354DB52B" wp14:editId="7CFADFB5">
                  <wp:extent cx="3060000" cy="2304000"/>
                  <wp:effectExtent l="0" t="0" r="0" b="762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60000" cy="2304000"/>
                          </a:xfrm>
                          <a:prstGeom prst="rect">
                            <a:avLst/>
                          </a:prstGeom>
                        </pic:spPr>
                      </pic:pic>
                    </a:graphicData>
                  </a:graphic>
                </wp:inline>
              </w:drawing>
            </w:r>
          </w:p>
        </w:tc>
        <w:tc>
          <w:tcPr>
            <w:tcW w:w="5228" w:type="dxa"/>
          </w:tcPr>
          <w:p w14:paraId="547130B5" w14:textId="5060E104" w:rsidR="00165149" w:rsidRDefault="00DD656A" w:rsidP="006616BB">
            <w:pPr>
              <w:pStyle w:val="table"/>
              <w:jc w:val="center"/>
            </w:pPr>
            <w:r w:rsidRPr="0035672A">
              <w:rPr>
                <w:rFonts w:asciiTheme="minorHAnsi" w:eastAsiaTheme="minorEastAsia" w:hAnsiTheme="minorHAnsi" w:cstheme="minorBidi"/>
                <w:b/>
                <w:bCs w:val="0"/>
                <w:noProof/>
                <w:color w:val="FFFFFF" w:themeColor="background1"/>
                <w:sz w:val="36"/>
                <w:szCs w:val="36"/>
                <w:lang w:eastAsia="en-GB"/>
              </w:rPr>
              <w:drawing>
                <wp:inline distT="0" distB="0" distL="0" distR="0" wp14:anchorId="2FA53131" wp14:editId="50F5FAAE">
                  <wp:extent cx="3060000" cy="2304000"/>
                  <wp:effectExtent l="0" t="0" r="0" b="762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60000" cy="2304000"/>
                          </a:xfrm>
                          <a:prstGeom prst="rect">
                            <a:avLst/>
                          </a:prstGeom>
                        </pic:spPr>
                      </pic:pic>
                    </a:graphicData>
                  </a:graphic>
                </wp:inline>
              </w:drawing>
            </w:r>
          </w:p>
        </w:tc>
      </w:tr>
      <w:tr w:rsidR="00165149" w14:paraId="57FEF1B0" w14:textId="77777777" w:rsidTr="006616BB">
        <w:tc>
          <w:tcPr>
            <w:tcW w:w="5228" w:type="dxa"/>
          </w:tcPr>
          <w:p w14:paraId="170A2595" w14:textId="583990DA" w:rsidR="00165149" w:rsidRDefault="00DD656A" w:rsidP="006616BB">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3376DC74" wp14:editId="682EDCA4">
                  <wp:extent cx="3060000" cy="2304000"/>
                  <wp:effectExtent l="0" t="0" r="0" b="7620"/>
                  <wp:docPr id="4"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c>
          <w:tcPr>
            <w:tcW w:w="5228" w:type="dxa"/>
          </w:tcPr>
          <w:p w14:paraId="7B5070A9" w14:textId="7CE4B082" w:rsidR="00165149" w:rsidRDefault="00DD656A" w:rsidP="006616BB">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6C5470D2" wp14:editId="6533B92E">
                  <wp:extent cx="3060000" cy="2304000"/>
                  <wp:effectExtent l="0" t="0" r="0" b="7620"/>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r>
      <w:tr w:rsidR="00165149" w14:paraId="57D3F520" w14:textId="77777777" w:rsidTr="006616BB">
        <w:tc>
          <w:tcPr>
            <w:tcW w:w="5228" w:type="dxa"/>
          </w:tcPr>
          <w:p w14:paraId="6A8AD529" w14:textId="1A5B5E59" w:rsidR="00165149" w:rsidRDefault="00DD656A" w:rsidP="006616BB">
            <w:pPr>
              <w:pStyle w:val="table"/>
              <w:jc w:val="center"/>
            </w:pPr>
            <w:r>
              <w:rPr>
                <w:rFonts w:asciiTheme="minorHAnsi" w:eastAsiaTheme="minorEastAsia" w:hAnsiTheme="minorHAnsi" w:cstheme="minorBidi"/>
                <w:b/>
                <w:bCs w:val="0"/>
                <w:noProof/>
                <w:color w:val="FFFFFF" w:themeColor="background1"/>
                <w:sz w:val="36"/>
                <w:szCs w:val="36"/>
                <w:lang w:eastAsia="en-GB"/>
              </w:rPr>
              <w:lastRenderedPageBreak/>
              <w:drawing>
                <wp:inline distT="0" distB="0" distL="0" distR="0" wp14:anchorId="3E3F2CA9" wp14:editId="0BCA69AC">
                  <wp:extent cx="3060000" cy="2304000"/>
                  <wp:effectExtent l="0" t="0" r="0" b="7620"/>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c>
          <w:tcPr>
            <w:tcW w:w="5228" w:type="dxa"/>
          </w:tcPr>
          <w:p w14:paraId="6B207922" w14:textId="447537E1" w:rsidR="00165149" w:rsidRDefault="00DD656A" w:rsidP="006616BB">
            <w:pPr>
              <w:pStyle w:val="table"/>
              <w:jc w:val="center"/>
            </w:pPr>
            <w:r w:rsidRPr="0035672A">
              <w:rPr>
                <w:rFonts w:asciiTheme="minorHAnsi" w:eastAsiaTheme="minorEastAsia" w:hAnsiTheme="minorHAnsi" w:cstheme="minorBidi"/>
                <w:b/>
                <w:bCs w:val="0"/>
                <w:noProof/>
                <w:color w:val="FFFFFF" w:themeColor="background1"/>
                <w:sz w:val="36"/>
                <w:szCs w:val="36"/>
                <w:lang w:eastAsia="en-GB"/>
              </w:rPr>
              <w:drawing>
                <wp:inline distT="0" distB="0" distL="0" distR="0" wp14:anchorId="5FED87EE" wp14:editId="112397B5">
                  <wp:extent cx="3060000" cy="2304000"/>
                  <wp:effectExtent l="0" t="0" r="0" b="762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60000" cy="2304000"/>
                          </a:xfrm>
                          <a:prstGeom prst="rect">
                            <a:avLst/>
                          </a:prstGeom>
                        </pic:spPr>
                      </pic:pic>
                    </a:graphicData>
                  </a:graphic>
                </wp:inline>
              </w:drawing>
            </w:r>
          </w:p>
        </w:tc>
      </w:tr>
      <w:tr w:rsidR="00165149" w14:paraId="470AB72A" w14:textId="77777777" w:rsidTr="006616BB">
        <w:tc>
          <w:tcPr>
            <w:tcW w:w="5228" w:type="dxa"/>
          </w:tcPr>
          <w:p w14:paraId="796FBC7D" w14:textId="2B7F75EA" w:rsidR="00165149" w:rsidRDefault="00DD656A" w:rsidP="006616BB">
            <w:pPr>
              <w:pStyle w:val="table"/>
              <w:jc w:val="center"/>
            </w:pPr>
            <w:r w:rsidRPr="00D97330">
              <w:rPr>
                <w:rFonts w:asciiTheme="minorHAnsi" w:eastAsiaTheme="minorEastAsia" w:hAnsiTheme="minorHAnsi" w:cstheme="minorBidi"/>
                <w:b/>
                <w:bCs w:val="0"/>
                <w:noProof/>
                <w:color w:val="FFFFFF" w:themeColor="background1"/>
                <w:sz w:val="36"/>
                <w:szCs w:val="36"/>
                <w:lang w:eastAsia="en-GB"/>
              </w:rPr>
              <w:drawing>
                <wp:inline distT="0" distB="0" distL="0" distR="0" wp14:anchorId="53DB682D" wp14:editId="7194A641">
                  <wp:extent cx="3060000" cy="2304000"/>
                  <wp:effectExtent l="0" t="0" r="0" b="762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60000" cy="2304000"/>
                          </a:xfrm>
                          <a:prstGeom prst="rect">
                            <a:avLst/>
                          </a:prstGeom>
                        </pic:spPr>
                      </pic:pic>
                    </a:graphicData>
                  </a:graphic>
                </wp:inline>
              </w:drawing>
            </w:r>
          </w:p>
        </w:tc>
        <w:tc>
          <w:tcPr>
            <w:tcW w:w="5228" w:type="dxa"/>
          </w:tcPr>
          <w:p w14:paraId="4E9F0EE1" w14:textId="4BFBC2AA" w:rsidR="00165149" w:rsidRDefault="00DD656A" w:rsidP="006616BB">
            <w:pPr>
              <w:pStyle w:val="table"/>
              <w:jc w:val="center"/>
            </w:pPr>
            <w:r>
              <w:rPr>
                <w:rFonts w:asciiTheme="minorHAnsi" w:eastAsiaTheme="minorEastAsia" w:hAnsiTheme="minorHAnsi" w:cstheme="minorBidi"/>
                <w:b/>
                <w:bCs w:val="0"/>
                <w:noProof/>
                <w:color w:val="FFFFFF" w:themeColor="background1"/>
                <w:sz w:val="36"/>
                <w:szCs w:val="36"/>
                <w:lang w:eastAsia="en-GB"/>
              </w:rPr>
              <w:drawing>
                <wp:inline distT="0" distB="0" distL="0" distR="0" wp14:anchorId="1467DEFC" wp14:editId="381E8EF4">
                  <wp:extent cx="3060000" cy="2304000"/>
                  <wp:effectExtent l="0" t="0" r="0" b="7620"/>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60000" cy="2304000"/>
                          </a:xfrm>
                          <a:prstGeom prst="rect">
                            <a:avLst/>
                          </a:prstGeom>
                          <a:noFill/>
                        </pic:spPr>
                      </pic:pic>
                    </a:graphicData>
                  </a:graphic>
                </wp:inline>
              </w:drawing>
            </w:r>
          </w:p>
        </w:tc>
      </w:tr>
    </w:tbl>
    <w:p w14:paraId="6E2B57C7" w14:textId="77777777" w:rsidR="00165149" w:rsidRDefault="00165149" w:rsidP="00165149"/>
    <w:p w14:paraId="77B497C6" w14:textId="77777777" w:rsidR="00E74387" w:rsidRPr="00E74387" w:rsidRDefault="00E74387" w:rsidP="00E74387">
      <w:pPr>
        <w:pStyle w:val="Heading3"/>
      </w:pPr>
      <w:r w:rsidRPr="00E74387">
        <w:lastRenderedPageBreak/>
        <w:t>Exercise: Using Sphere in Shelter, Settlements and NFIs</w:t>
      </w:r>
    </w:p>
    <w:p w14:paraId="0B45C87B" w14:textId="77777777" w:rsidR="00E74387" w:rsidRDefault="00E74387" w:rsidP="00E74387">
      <w:pPr>
        <w:pStyle w:val="Heading5"/>
      </w:pPr>
      <w:r>
        <w:t>Step 1</w:t>
      </w:r>
    </w:p>
    <w:p w14:paraId="662F8688" w14:textId="0F28C5BE" w:rsidR="00E74387" w:rsidRPr="00E74387" w:rsidRDefault="00E74387" w:rsidP="00E74387">
      <w:r w:rsidRPr="00E74387">
        <w:t>In your groups, take time to consider the scenario provided.</w:t>
      </w:r>
    </w:p>
    <w:p w14:paraId="4848F622" w14:textId="77777777" w:rsidR="00E74387" w:rsidRPr="00E74387" w:rsidRDefault="00E74387" w:rsidP="00E74387">
      <w:r w:rsidRPr="00E74387">
        <w:t>After establishing the probable needs, resources, and (making some assumptions) other contextual issues, consider the 5 emergency shelter options below and choose the one you think most appropriate for your scenario.</w:t>
      </w:r>
    </w:p>
    <w:p w14:paraId="133160AB" w14:textId="77777777" w:rsidR="00E74387" w:rsidRDefault="00E74387" w:rsidP="00E74387">
      <w:pPr>
        <w:pStyle w:val="Heading5"/>
      </w:pPr>
      <w:r>
        <w:t>Step 2</w:t>
      </w:r>
    </w:p>
    <w:p w14:paraId="32175151" w14:textId="685638A7" w:rsidR="00E74387" w:rsidRPr="00E74387" w:rsidRDefault="00E74387" w:rsidP="00E74387">
      <w:r w:rsidRPr="00E74387">
        <w:t>Be prepared to explain why you have made this choice, and what assumptions support your strategy.</w:t>
      </w:r>
    </w:p>
    <w:p w14:paraId="7552F095" w14:textId="77777777" w:rsidR="00E74387" w:rsidRDefault="00E74387" w:rsidP="00E74387">
      <w:pPr>
        <w:pStyle w:val="Heading5"/>
      </w:pPr>
      <w:r>
        <w:t>Step 3</w:t>
      </w:r>
    </w:p>
    <w:p w14:paraId="43975788" w14:textId="09E47B58" w:rsidR="00E74387" w:rsidRPr="00E74387" w:rsidRDefault="00E74387" w:rsidP="00E74387">
      <w:r w:rsidRPr="00E74387">
        <w:t xml:space="preserve">After agreeing on the best shelter option for your scenario, list 5 indicators from the Sphere handbook that would help guide </w:t>
      </w:r>
      <w:proofErr w:type="gramStart"/>
      <w:r w:rsidRPr="00E74387">
        <w:t>your</w:t>
      </w:r>
      <w:proofErr w:type="gramEnd"/>
      <w:r w:rsidRPr="00E74387">
        <w:t xml:space="preserve"> planning, response, and evaluation of the shelter programme. Cite page and text of each indicator.</w:t>
      </w:r>
    </w:p>
    <w:p w14:paraId="2005E4B5" w14:textId="77777777" w:rsidR="00E74387" w:rsidRPr="00E74387" w:rsidRDefault="00E74387" w:rsidP="00E74387">
      <w:pPr>
        <w:pStyle w:val="Heading5"/>
      </w:pPr>
      <w:r w:rsidRPr="00E74387">
        <w:t>Shelter programme options</w:t>
      </w:r>
    </w:p>
    <w:p w14:paraId="1D23C79A" w14:textId="77777777" w:rsidR="00E74387" w:rsidRPr="00E74387" w:rsidRDefault="00E74387" w:rsidP="00E74387">
      <w:pPr>
        <w:tabs>
          <w:tab w:val="left" w:pos="426"/>
        </w:tabs>
      </w:pPr>
      <w:r w:rsidRPr="00E74387">
        <w:t>1.</w:t>
      </w:r>
      <w:r w:rsidRPr="00E74387">
        <w:tab/>
        <w:t>Shared housing between homeless and local house-holders</w:t>
      </w:r>
    </w:p>
    <w:p w14:paraId="00AD1C3E" w14:textId="77777777" w:rsidR="00E74387" w:rsidRPr="00E74387" w:rsidRDefault="00E74387" w:rsidP="00E74387">
      <w:pPr>
        <w:tabs>
          <w:tab w:val="left" w:pos="426"/>
        </w:tabs>
      </w:pPr>
      <w:r w:rsidRPr="00E74387">
        <w:t>2.</w:t>
      </w:r>
      <w:r w:rsidRPr="00E74387">
        <w:tab/>
        <w:t>Material or other assistance to support self-built emergency structures</w:t>
      </w:r>
    </w:p>
    <w:p w14:paraId="0C2119F8" w14:textId="77777777" w:rsidR="00E74387" w:rsidRPr="00E74387" w:rsidRDefault="00E74387" w:rsidP="00E74387">
      <w:pPr>
        <w:tabs>
          <w:tab w:val="left" w:pos="426"/>
        </w:tabs>
      </w:pPr>
      <w:r w:rsidRPr="00E74387">
        <w:t>3.</w:t>
      </w:r>
      <w:r w:rsidRPr="00E74387">
        <w:tab/>
        <w:t>Repair kits or materials for protecting damaged but still usable structures</w:t>
      </w:r>
    </w:p>
    <w:p w14:paraId="6CEDEF59" w14:textId="77777777" w:rsidR="00E74387" w:rsidRPr="00E74387" w:rsidRDefault="00E74387" w:rsidP="00E74387">
      <w:pPr>
        <w:tabs>
          <w:tab w:val="left" w:pos="426"/>
        </w:tabs>
      </w:pPr>
      <w:r w:rsidRPr="00E74387">
        <w:t>4.</w:t>
      </w:r>
      <w:r w:rsidRPr="00E74387">
        <w:tab/>
        <w:t>Tents and other ‘emergency’ prototype shelters</w:t>
      </w:r>
    </w:p>
    <w:p w14:paraId="7F040DC5" w14:textId="77777777" w:rsidR="00E74387" w:rsidRPr="00E74387" w:rsidRDefault="00E74387" w:rsidP="00E74387">
      <w:pPr>
        <w:tabs>
          <w:tab w:val="left" w:pos="426"/>
        </w:tabs>
      </w:pPr>
      <w:r w:rsidRPr="00E74387">
        <w:t>5.</w:t>
      </w:r>
      <w:r w:rsidRPr="00E74387">
        <w:tab/>
        <w:t>Mass shelter options</w:t>
      </w:r>
    </w:p>
    <w:p w14:paraId="34165DD5" w14:textId="77777777" w:rsidR="00E74387" w:rsidRPr="00E74387" w:rsidRDefault="00E74387" w:rsidP="006616BB">
      <w:pPr>
        <w:pStyle w:val="Heading3"/>
        <w:spacing w:after="160"/>
      </w:pPr>
      <w:r w:rsidRPr="00E74387">
        <w:lastRenderedPageBreak/>
        <w:t>The scenarios</w:t>
      </w:r>
    </w:p>
    <w:tbl>
      <w:tblPr>
        <w:tblStyle w:val="TableGrid"/>
        <w:tblW w:w="0" w:type="auto"/>
        <w:tblBorders>
          <w:top w:val="dashed" w:sz="4" w:space="0" w:color="579305" w:themeColor="accent1"/>
          <w:left w:val="dashed" w:sz="4" w:space="0" w:color="579305" w:themeColor="accent1"/>
          <w:bottom w:val="dashed" w:sz="4" w:space="0" w:color="579305" w:themeColor="accent1"/>
          <w:right w:val="dashed" w:sz="4" w:space="0" w:color="579305" w:themeColor="accent1"/>
          <w:insideH w:val="dashed" w:sz="4" w:space="0" w:color="579305" w:themeColor="accent1"/>
          <w:insideV w:val="dashed" w:sz="4" w:space="0" w:color="579305" w:themeColor="accent1"/>
        </w:tblBorders>
        <w:tblCellMar>
          <w:left w:w="227" w:type="dxa"/>
          <w:bottom w:w="227" w:type="dxa"/>
          <w:right w:w="227" w:type="dxa"/>
        </w:tblCellMar>
        <w:tblLook w:val="04A0" w:firstRow="1" w:lastRow="0" w:firstColumn="1" w:lastColumn="0" w:noHBand="0" w:noVBand="1"/>
      </w:tblPr>
      <w:tblGrid>
        <w:gridCol w:w="10420"/>
      </w:tblGrid>
      <w:tr w:rsidR="006616BB" w:rsidRPr="006616BB" w14:paraId="7BB5803C" w14:textId="77777777" w:rsidTr="000810C4">
        <w:trPr>
          <w:trHeight w:val="1490"/>
        </w:trPr>
        <w:tc>
          <w:tcPr>
            <w:tcW w:w="10420" w:type="dxa"/>
          </w:tcPr>
          <w:p w14:paraId="59646FC9" w14:textId="77777777" w:rsidR="006616BB" w:rsidRPr="006616BB" w:rsidRDefault="006616BB" w:rsidP="006616BB">
            <w:pPr>
              <w:pStyle w:val="Heading5"/>
              <w:spacing w:line="280" w:lineRule="atLeast"/>
              <w:rPr>
                <w:sz w:val="24"/>
                <w:szCs w:val="24"/>
              </w:rPr>
            </w:pPr>
            <w:r w:rsidRPr="006616BB">
              <w:rPr>
                <w:sz w:val="24"/>
                <w:szCs w:val="24"/>
              </w:rPr>
              <w:t>Situation 1:</w:t>
            </w:r>
          </w:p>
          <w:p w14:paraId="1360980A" w14:textId="7D216123" w:rsidR="006616BB" w:rsidRPr="006616BB" w:rsidRDefault="006616BB" w:rsidP="006616BB">
            <w:pPr>
              <w:spacing w:line="280" w:lineRule="atLeast"/>
              <w:rPr>
                <w:sz w:val="24"/>
              </w:rPr>
            </w:pPr>
            <w:r w:rsidRPr="006616BB">
              <w:rPr>
                <w:sz w:val="24"/>
              </w:rPr>
              <w:t>A major earthquake destroys several small villages and renders 50,000 people homeless. Crops are standing in the fields, unharmed and ready for harvest. Government emergency planners decide to appeal for international assistance since reserve stocks of tents are very low in the country.</w:t>
            </w:r>
          </w:p>
        </w:tc>
      </w:tr>
      <w:tr w:rsidR="006616BB" w:rsidRPr="006616BB" w14:paraId="7C39227B" w14:textId="77777777" w:rsidTr="000810C4">
        <w:trPr>
          <w:trHeight w:val="2610"/>
        </w:trPr>
        <w:tc>
          <w:tcPr>
            <w:tcW w:w="10420" w:type="dxa"/>
          </w:tcPr>
          <w:p w14:paraId="19FB21C3" w14:textId="77777777" w:rsidR="006616BB" w:rsidRPr="006616BB" w:rsidRDefault="006616BB" w:rsidP="006616BB">
            <w:pPr>
              <w:pStyle w:val="Heading5"/>
              <w:spacing w:line="280" w:lineRule="atLeast"/>
              <w:rPr>
                <w:sz w:val="24"/>
                <w:szCs w:val="24"/>
              </w:rPr>
            </w:pPr>
            <w:r w:rsidRPr="006616BB">
              <w:rPr>
                <w:sz w:val="24"/>
                <w:szCs w:val="24"/>
              </w:rPr>
              <w:t>Situation 2:</w:t>
            </w:r>
          </w:p>
          <w:p w14:paraId="368A8C67" w14:textId="524AF11B" w:rsidR="006616BB" w:rsidRPr="006616BB" w:rsidRDefault="006616BB" w:rsidP="006616BB">
            <w:pPr>
              <w:spacing w:line="280" w:lineRule="atLeast"/>
              <w:rPr>
                <w:sz w:val="24"/>
              </w:rPr>
            </w:pPr>
            <w:r w:rsidRPr="006616BB">
              <w:rPr>
                <w:sz w:val="24"/>
              </w:rPr>
              <w:t>Very heavy flooding along with a tropical storm of fierce magnitude destroys homes and crops of a large refugee community along a fertile river valley. 50,000 people are without shelter, food supplies or safe drinking water. Emergency managers have identified a temporary site located on higher ground that could be used. Civil defence units do have some military-style tents. Emergency food and medical aid will also be needed along with a system to support these people for several weeks (or months) until the danger of flooding has passed. The affected community leadership is requesting an emergency program of support to last until a new crop can be harvested.</w:t>
            </w:r>
          </w:p>
        </w:tc>
      </w:tr>
      <w:tr w:rsidR="006616BB" w:rsidRPr="006616BB" w14:paraId="7B4090D1" w14:textId="77777777" w:rsidTr="000810C4">
        <w:trPr>
          <w:trHeight w:val="2050"/>
        </w:trPr>
        <w:tc>
          <w:tcPr>
            <w:tcW w:w="10420" w:type="dxa"/>
          </w:tcPr>
          <w:p w14:paraId="35EA3357" w14:textId="77777777" w:rsidR="006616BB" w:rsidRPr="006616BB" w:rsidRDefault="006616BB" w:rsidP="006616BB">
            <w:pPr>
              <w:pStyle w:val="Heading5"/>
              <w:spacing w:line="280" w:lineRule="atLeast"/>
              <w:rPr>
                <w:sz w:val="24"/>
                <w:szCs w:val="24"/>
              </w:rPr>
            </w:pPr>
            <w:r w:rsidRPr="006616BB">
              <w:rPr>
                <w:sz w:val="24"/>
                <w:szCs w:val="24"/>
              </w:rPr>
              <w:t>Situation 3:</w:t>
            </w:r>
          </w:p>
          <w:p w14:paraId="3BC7CE42" w14:textId="74C06AAB" w:rsidR="006616BB" w:rsidRPr="006616BB" w:rsidRDefault="006616BB" w:rsidP="006616BB">
            <w:pPr>
              <w:spacing w:line="280" w:lineRule="atLeast"/>
              <w:rPr>
                <w:sz w:val="24"/>
              </w:rPr>
            </w:pPr>
            <w:r w:rsidRPr="006616BB">
              <w:rPr>
                <w:sz w:val="24"/>
              </w:rPr>
              <w:t>A ‘holding area’ for 50,000 people is hastily put in place in the desert as the “expellees” from a neighbouring country are temporarily detained at the border area until all of the people can be documented, screened, and assisted with travel arrangements for their onward travel to their home countries – a process that could take several weeks. The local authorities can truck water in, but they have appealed to international agencies for immediate shelter response in this harsh site.</w:t>
            </w:r>
          </w:p>
        </w:tc>
      </w:tr>
      <w:tr w:rsidR="006616BB" w:rsidRPr="006616BB" w14:paraId="0994204C" w14:textId="77777777" w:rsidTr="000810C4">
        <w:trPr>
          <w:trHeight w:val="3020"/>
        </w:trPr>
        <w:tc>
          <w:tcPr>
            <w:tcW w:w="10420" w:type="dxa"/>
          </w:tcPr>
          <w:p w14:paraId="24A89EDB" w14:textId="77777777" w:rsidR="006616BB" w:rsidRPr="006616BB" w:rsidRDefault="006616BB" w:rsidP="006616BB">
            <w:pPr>
              <w:pStyle w:val="Heading5"/>
              <w:spacing w:line="280" w:lineRule="atLeast"/>
              <w:rPr>
                <w:sz w:val="24"/>
                <w:szCs w:val="24"/>
              </w:rPr>
            </w:pPr>
            <w:r w:rsidRPr="006616BB">
              <w:rPr>
                <w:sz w:val="24"/>
                <w:szCs w:val="24"/>
              </w:rPr>
              <w:t>Situation 4:</w:t>
            </w:r>
          </w:p>
          <w:p w14:paraId="73E2F346" w14:textId="77777777" w:rsidR="006616BB" w:rsidRPr="006616BB" w:rsidRDefault="006616BB" w:rsidP="006616BB">
            <w:pPr>
              <w:spacing w:line="280" w:lineRule="atLeast"/>
              <w:rPr>
                <w:sz w:val="24"/>
              </w:rPr>
            </w:pPr>
            <w:r w:rsidRPr="006616BB">
              <w:rPr>
                <w:sz w:val="24"/>
              </w:rPr>
              <w:t>50,000 nomadic people who need “temporary” refuge from fighting and drought are beginning to group around a food distribution site. They bring some of their own shelter materials with them and deploy their shelters in large extended family groups. Due to their impoverished condition and the local lack of their traditional building materials, they will need assistance of some type before the rains begin in a few weeks’ time.</w:t>
            </w:r>
          </w:p>
          <w:p w14:paraId="4F479E63" w14:textId="649BBBB7" w:rsidR="006616BB" w:rsidRPr="006616BB" w:rsidRDefault="006616BB" w:rsidP="006616BB">
            <w:pPr>
              <w:spacing w:line="280" w:lineRule="atLeast"/>
              <w:rPr>
                <w:sz w:val="24"/>
              </w:rPr>
            </w:pPr>
            <w:r w:rsidRPr="006616BB">
              <w:rPr>
                <w:sz w:val="24"/>
              </w:rPr>
              <w:t>Water can be trucked to the site while negotiations over the rights to drill a deep well are discussed with local government officials. Supplementary feeding centres and medical clinics are quickly established as malnutrition is high and the population has trekked a long way to reach this area.</w:t>
            </w:r>
          </w:p>
        </w:tc>
      </w:tr>
      <w:tr w:rsidR="006616BB" w:rsidRPr="006616BB" w14:paraId="385F9EFD" w14:textId="77777777" w:rsidTr="000810C4">
        <w:trPr>
          <w:trHeight w:val="2050"/>
        </w:trPr>
        <w:tc>
          <w:tcPr>
            <w:tcW w:w="10420" w:type="dxa"/>
          </w:tcPr>
          <w:p w14:paraId="4FAE23BC" w14:textId="77777777" w:rsidR="006616BB" w:rsidRPr="006616BB" w:rsidRDefault="006616BB" w:rsidP="006616BB">
            <w:pPr>
              <w:pStyle w:val="Heading5"/>
              <w:spacing w:line="280" w:lineRule="atLeast"/>
              <w:rPr>
                <w:sz w:val="24"/>
                <w:szCs w:val="24"/>
              </w:rPr>
            </w:pPr>
            <w:r w:rsidRPr="006616BB">
              <w:rPr>
                <w:sz w:val="24"/>
                <w:szCs w:val="24"/>
              </w:rPr>
              <w:t>Situation 5:</w:t>
            </w:r>
          </w:p>
          <w:p w14:paraId="3368039E" w14:textId="669DBE1C" w:rsidR="006616BB" w:rsidRPr="006616BB" w:rsidRDefault="006616BB" w:rsidP="006616BB">
            <w:pPr>
              <w:spacing w:line="280" w:lineRule="atLeast"/>
              <w:rPr>
                <w:sz w:val="24"/>
              </w:rPr>
            </w:pPr>
            <w:r w:rsidRPr="006616BB">
              <w:rPr>
                <w:sz w:val="24"/>
              </w:rPr>
              <w:t>In the outskirts of a major city, national immigration officials are beginning to call for a refugee camp for some 50,000 refugees fleeing violence in a neighbouring region. Most of the refugees are arriving using tourist visas, many even crossing and re-crossing the border in order to keep their legal status in place. The international community has been asked to aid in an immediate shelter programme on land made available by the ministry responsible for the use of public lands.</w:t>
            </w:r>
          </w:p>
        </w:tc>
      </w:tr>
      <w:tr w:rsidR="006616BB" w:rsidRPr="006616BB" w14:paraId="7F77732F" w14:textId="77777777" w:rsidTr="000810C4">
        <w:trPr>
          <w:trHeight w:val="1770"/>
        </w:trPr>
        <w:tc>
          <w:tcPr>
            <w:tcW w:w="10420" w:type="dxa"/>
          </w:tcPr>
          <w:p w14:paraId="49B6EACF" w14:textId="77777777" w:rsidR="006616BB" w:rsidRPr="006616BB" w:rsidRDefault="006616BB" w:rsidP="006616BB">
            <w:pPr>
              <w:pStyle w:val="Heading5"/>
              <w:spacing w:line="280" w:lineRule="atLeast"/>
              <w:rPr>
                <w:sz w:val="24"/>
                <w:szCs w:val="24"/>
              </w:rPr>
            </w:pPr>
            <w:r w:rsidRPr="006616BB">
              <w:rPr>
                <w:sz w:val="24"/>
                <w:szCs w:val="24"/>
              </w:rPr>
              <w:lastRenderedPageBreak/>
              <w:t>Situation 6:</w:t>
            </w:r>
          </w:p>
          <w:p w14:paraId="0CED1CD3" w14:textId="095AD8F3" w:rsidR="006616BB" w:rsidRPr="006616BB" w:rsidRDefault="006616BB" w:rsidP="006616BB">
            <w:pPr>
              <w:spacing w:line="280" w:lineRule="atLeast"/>
              <w:rPr>
                <w:sz w:val="24"/>
              </w:rPr>
            </w:pPr>
            <w:r w:rsidRPr="006616BB">
              <w:rPr>
                <w:sz w:val="24"/>
              </w:rPr>
              <w:t>In a high altitude and remote valley, an estimated 50,000 villagers are slowly returning to their badly damaged, (and in 30% of the cases – destroyed) homes. Winter will begin in 4 months, and the international community is concerned about a massive influx to urban centres if no shelter program is carried out in this area.</w:t>
            </w:r>
          </w:p>
        </w:tc>
      </w:tr>
      <w:tr w:rsidR="006616BB" w:rsidRPr="006616BB" w14:paraId="6986BAEA" w14:textId="77777777" w:rsidTr="000810C4">
        <w:trPr>
          <w:trHeight w:val="1770"/>
        </w:trPr>
        <w:tc>
          <w:tcPr>
            <w:tcW w:w="10420" w:type="dxa"/>
          </w:tcPr>
          <w:p w14:paraId="71C20C74" w14:textId="77777777" w:rsidR="006616BB" w:rsidRPr="006616BB" w:rsidRDefault="006616BB" w:rsidP="006616BB">
            <w:pPr>
              <w:pStyle w:val="Heading5"/>
              <w:spacing w:line="280" w:lineRule="atLeast"/>
              <w:rPr>
                <w:sz w:val="24"/>
                <w:szCs w:val="24"/>
              </w:rPr>
            </w:pPr>
            <w:r w:rsidRPr="006616BB">
              <w:rPr>
                <w:sz w:val="24"/>
                <w:szCs w:val="24"/>
              </w:rPr>
              <w:t>Situation 7:</w:t>
            </w:r>
          </w:p>
          <w:p w14:paraId="4DB9BCA4" w14:textId="3C64A35F" w:rsidR="006616BB" w:rsidRPr="006616BB" w:rsidRDefault="006616BB" w:rsidP="006616BB">
            <w:pPr>
              <w:spacing w:line="280" w:lineRule="atLeast"/>
              <w:rPr>
                <w:sz w:val="24"/>
              </w:rPr>
            </w:pPr>
            <w:r w:rsidRPr="006616BB">
              <w:rPr>
                <w:sz w:val="24"/>
              </w:rPr>
              <w:t>Due to increased fighting and insecurity in the countryside, a wave of 50,000 people has moved into the major urban centre of a small island nation. There is simply not enough available vacant housing stock to absorb the new influx. Many of the families have close ties with relatives living in the city and the government-owned schools and gymnasia could be used in many cases.</w:t>
            </w:r>
          </w:p>
        </w:tc>
      </w:tr>
    </w:tbl>
    <w:p w14:paraId="76012BC5" w14:textId="08572CDC" w:rsidR="003918D7" w:rsidRPr="006616BB" w:rsidRDefault="003918D7" w:rsidP="006616BB">
      <w:pPr>
        <w:spacing w:line="280" w:lineRule="atLeast"/>
        <w:rPr>
          <w:sz w:val="24"/>
        </w:rPr>
      </w:pPr>
    </w:p>
    <w:sectPr w:rsidR="003918D7" w:rsidRPr="006616BB" w:rsidSect="00165149">
      <w:headerReference w:type="even" r:id="rId17"/>
      <w:headerReference w:type="default" r:id="rId18"/>
      <w:footerReference w:type="even" r:id="rId19"/>
      <w:footerReference w:type="default" r:id="rId20"/>
      <w:headerReference w:type="first" r:id="rId21"/>
      <w:footerReference w:type="first" r:id="rId22"/>
      <w:type w:val="continuous"/>
      <w:pgSz w:w="11906" w:h="16838"/>
      <w:pgMar w:top="1418" w:right="851" w:bottom="1134" w:left="851" w:header="709" w:footer="45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CA8F33" w14:textId="77777777" w:rsidR="006616BB" w:rsidRDefault="006616BB" w:rsidP="002848CC">
      <w:pPr>
        <w:spacing w:before="0"/>
      </w:pPr>
      <w:r>
        <w:separator/>
      </w:r>
    </w:p>
  </w:endnote>
  <w:endnote w:type="continuationSeparator" w:id="0">
    <w:p w14:paraId="55D920D5" w14:textId="77777777" w:rsidR="006616BB" w:rsidRDefault="006616BB"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PGothic">
    <w:altName w:val="ＭＳ Ｐゴシック"/>
    <w:panose1 w:val="020B0600070205080204"/>
    <w:charset w:val="80"/>
    <w:family w:val="swiss"/>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0F9B59" w14:textId="517279CF" w:rsidR="006616BB" w:rsidRPr="004F1D9A" w:rsidRDefault="006616BB" w:rsidP="00F51600">
    <w:pPr>
      <w:pStyle w:val="Footer"/>
    </w:pPr>
    <w:r w:rsidRPr="00F97BB3">
      <w:t>Module B3: Sphere, Disaster Risk Reduction/Management and resilience. 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2AFE" w14:textId="11230867" w:rsidR="006616BB" w:rsidRPr="007A7BC3" w:rsidRDefault="006616BB" w:rsidP="007A7BC3">
    <w:pPr>
      <w:pStyle w:val="Footer"/>
    </w:pPr>
    <w:r w:rsidRPr="002D4B06">
      <w:t>Module 16 – Sphere technical chapter on shelter, settlements and non-food items (NFIs</w:t>
    </w:r>
    <w:proofErr w:type="gramStart"/>
    <w:r w:rsidRPr="002D4B06">
      <w:t>)</w:t>
    </w:r>
    <w:proofErr w:type="gramEnd"/>
    <w:r>
      <w:br/>
    </w:r>
    <w:r w:rsidRPr="0080218A">
      <w:t>Sphere Training Package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031B5" w14:textId="35074713" w:rsidR="006616BB" w:rsidRPr="007A7BC3" w:rsidRDefault="006616BB" w:rsidP="007A7BC3">
    <w:pPr>
      <w:pStyle w:val="Footer"/>
    </w:pPr>
    <w:r w:rsidRPr="002D4B06">
      <w:t>Module 16 – Sphere technical chapter on shelter, settlements and non-food items (NFIs</w:t>
    </w:r>
    <w:proofErr w:type="gramStart"/>
    <w:r w:rsidRPr="002D4B06">
      <w:t>)</w:t>
    </w:r>
    <w:proofErr w:type="gramEnd"/>
    <w:r>
      <w:br/>
    </w:r>
    <w:r w:rsidRPr="0080218A">
      <w:t>Sphere Training Package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1CA018" w14:textId="77777777" w:rsidR="006616BB" w:rsidRDefault="006616BB" w:rsidP="002848CC">
      <w:pPr>
        <w:spacing w:before="0"/>
      </w:pPr>
      <w:r>
        <w:separator/>
      </w:r>
    </w:p>
  </w:footnote>
  <w:footnote w:type="continuationSeparator" w:id="0">
    <w:p w14:paraId="3A0C8118" w14:textId="77777777" w:rsidR="006616BB" w:rsidRDefault="006616BB"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FBBB23" w14:textId="5F59F794" w:rsidR="006616BB" w:rsidRPr="004F1D9A" w:rsidRDefault="006616BB" w:rsidP="00891199">
    <w:pPr>
      <w:pStyle w:val="Header"/>
    </w:pPr>
    <w:proofErr w:type="spellStart"/>
    <w:r w:rsidRPr="007A7ACB">
      <w:t>Handouts</w:t>
    </w:r>
    <w:proofErr w:type="spellEnd"/>
    <w:r>
      <w:tab/>
    </w:r>
    <w:r w:rsidRPr="003E013F">
      <w:rPr>
        <w:noProof/>
        <w:lang w:eastAsia="en-GB"/>
      </w:rPr>
      <w:drawing>
        <wp:inline distT="0" distB="0" distL="0" distR="0" wp14:anchorId="4A424C73" wp14:editId="6C7BAAF2">
          <wp:extent cx="1859799" cy="381992"/>
          <wp:effectExtent l="0" t="0" r="0" b="0"/>
          <wp:docPr id="10" name="Picture 10" descr="Files:Current Client:Walkgrove:Sphere:Sphere examples and guidelines:Visual_guidelines_and_materials:HANDBOOK ICONS:Sphere-Project-Logo-Landscape-No-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s:Current Client:Walkgrove:Sphere:Sphere examples and guidelines:Visual_guidelines_and_materials:HANDBOOK ICONS:Sphere-Project-Logo-Landscape-No-Tagline-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2427" cy="38253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67316" w14:textId="7C5A06D1" w:rsidR="006616BB" w:rsidRPr="00175CA3" w:rsidRDefault="006616BB" w:rsidP="00891199">
    <w:pPr>
      <w:pStyle w:val="Header"/>
    </w:pPr>
    <w:proofErr w:type="spellStart"/>
    <w:r w:rsidRPr="00175CA3">
      <w:t>Handouts</w:t>
    </w:r>
    <w:proofErr w:type="spellEnd"/>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00D55" w14:textId="24BBCDF3" w:rsidR="006616BB" w:rsidRPr="003E013F" w:rsidRDefault="006616BB" w:rsidP="00F51600">
    <w:pPr>
      <w:pStyle w:val="Heading1"/>
    </w:pPr>
    <w:r w:rsidRPr="007A7BC3">
      <w:t>Module 16 – Sphere technical chapter on shelter,</w:t>
    </w:r>
    <w:r>
      <w:tab/>
    </w:r>
    <w:bookmarkStart w:id="0" w:name="_GoBack"/>
    <w:proofErr w:type="spellStart"/>
    <w:r w:rsidRPr="00E53FEF">
      <w:rPr>
        <w:color w:val="579305" w:themeColor="accent1"/>
        <w:szCs w:val="28"/>
      </w:rPr>
      <w:t>Handouts</w:t>
    </w:r>
    <w:bookmarkEnd w:id="0"/>
    <w:proofErr w:type="spellEnd"/>
    <w:r>
      <w:rPr>
        <w:color w:val="579305" w:themeColor="accent1"/>
        <w:sz w:val="24"/>
        <w:szCs w:val="24"/>
      </w:rPr>
      <w:br/>
    </w:r>
    <w:r w:rsidRPr="007A7BC3">
      <w:t>settlements and non-food items (NFIs)</w:t>
    </w:r>
  </w:p>
  <w:p w14:paraId="3E1679D9" w14:textId="032DE74C" w:rsidR="006616BB" w:rsidRPr="00792B8B" w:rsidRDefault="006616BB" w:rsidP="00F51600">
    <w:pPr>
      <w:pStyle w:val="Heading2"/>
      <w:pBdr>
        <w:bottom w:val="single" w:sz="4" w:space="4" w:color="004386" w:themeColor="text2"/>
      </w:pBdr>
      <w:spacing w:after="0"/>
    </w:pPr>
    <w:r w:rsidRPr="00E74387">
      <w:t>What is it and how can it be implemented?</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2082DCA"/>
    <w:multiLevelType w:val="hybridMultilevel"/>
    <w:tmpl w:val="C1EAB630"/>
    <w:lvl w:ilvl="0" w:tplc="97CCFBDE">
      <w:start w:val="1"/>
      <w:numFmt w:val="bullet"/>
      <w:pStyle w:val="sub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D7DD3"/>
    <w:multiLevelType w:val="hybridMultilevel"/>
    <w:tmpl w:val="0DC22FB2"/>
    <w:lvl w:ilvl="0" w:tplc="BD68BE1C">
      <w:start w:val="1"/>
      <w:numFmt w:val="bullet"/>
      <w:pStyle w:val="bullet"/>
      <w:lvlText w:val=""/>
      <w:lvlJc w:val="left"/>
      <w:pPr>
        <w:ind w:left="284" w:hanging="284"/>
      </w:pPr>
      <w:rPr>
        <w:rFonts w:ascii="Symbol" w:hAnsi="Symbol" w:hint="default"/>
        <w:color w:val="004386" w:themeColor="text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25672F"/>
    <w:multiLevelType w:val="hybridMultilevel"/>
    <w:tmpl w:val="5882EF42"/>
    <w:lvl w:ilvl="0" w:tplc="A6F0BB26">
      <w:start w:val="1"/>
      <w:numFmt w:val="bullet"/>
      <w:pStyle w:val="tablebullet"/>
      <w:lvlText w:val=""/>
      <w:lvlJc w:val="left"/>
      <w:pPr>
        <w:ind w:left="0" w:firstLine="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2"/>
  </w:num>
  <w:num w:numId="9">
    <w:abstractNumId w:val="7"/>
  </w:num>
  <w:num w:numId="10">
    <w:abstractNumId w:val="10"/>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1"/>
  </w:num>
  <w:num w:numId="19">
    <w:abstractNumId w:val="2"/>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activeWritingStyle w:appName="MSWord" w:lang="en-GB" w:vendorID="64" w:dllVersion="131078"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146"/>
    <w:rsid w:val="00026CB9"/>
    <w:rsid w:val="00052612"/>
    <w:rsid w:val="000645E5"/>
    <w:rsid w:val="000810C4"/>
    <w:rsid w:val="00083BB7"/>
    <w:rsid w:val="000B74DB"/>
    <w:rsid w:val="0013229F"/>
    <w:rsid w:val="00144112"/>
    <w:rsid w:val="0015588F"/>
    <w:rsid w:val="00164B4E"/>
    <w:rsid w:val="00165149"/>
    <w:rsid w:val="001710AC"/>
    <w:rsid w:val="001713BA"/>
    <w:rsid w:val="001737A1"/>
    <w:rsid w:val="001740C0"/>
    <w:rsid w:val="00175CA3"/>
    <w:rsid w:val="001869EC"/>
    <w:rsid w:val="001C7F2F"/>
    <w:rsid w:val="001D0724"/>
    <w:rsid w:val="001D7A65"/>
    <w:rsid w:val="001E1BE3"/>
    <w:rsid w:val="001E4DEE"/>
    <w:rsid w:val="001F455D"/>
    <w:rsid w:val="001F7F75"/>
    <w:rsid w:val="00200D4D"/>
    <w:rsid w:val="0020223C"/>
    <w:rsid w:val="00205074"/>
    <w:rsid w:val="002201FF"/>
    <w:rsid w:val="00237D09"/>
    <w:rsid w:val="00241992"/>
    <w:rsid w:val="00241D72"/>
    <w:rsid w:val="002633D1"/>
    <w:rsid w:val="00274BC6"/>
    <w:rsid w:val="00282EDE"/>
    <w:rsid w:val="002848CC"/>
    <w:rsid w:val="002933E5"/>
    <w:rsid w:val="002958E2"/>
    <w:rsid w:val="002D3B86"/>
    <w:rsid w:val="002E594B"/>
    <w:rsid w:val="002F2B87"/>
    <w:rsid w:val="0030064E"/>
    <w:rsid w:val="00314ADC"/>
    <w:rsid w:val="00315E11"/>
    <w:rsid w:val="00370153"/>
    <w:rsid w:val="00390AE2"/>
    <w:rsid w:val="003918D7"/>
    <w:rsid w:val="00397F83"/>
    <w:rsid w:val="003A4483"/>
    <w:rsid w:val="003C469E"/>
    <w:rsid w:val="003C5331"/>
    <w:rsid w:val="003E013F"/>
    <w:rsid w:val="003E2279"/>
    <w:rsid w:val="003E2DB9"/>
    <w:rsid w:val="003F0EB3"/>
    <w:rsid w:val="00401597"/>
    <w:rsid w:val="004231C3"/>
    <w:rsid w:val="0043797B"/>
    <w:rsid w:val="0045590B"/>
    <w:rsid w:val="00461156"/>
    <w:rsid w:val="00463DB5"/>
    <w:rsid w:val="004B7DE4"/>
    <w:rsid w:val="004D7062"/>
    <w:rsid w:val="004E1EE4"/>
    <w:rsid w:val="004F1D9A"/>
    <w:rsid w:val="004F4F70"/>
    <w:rsid w:val="0050225B"/>
    <w:rsid w:val="005253A2"/>
    <w:rsid w:val="00542CB7"/>
    <w:rsid w:val="00573AEE"/>
    <w:rsid w:val="005751FD"/>
    <w:rsid w:val="005848E9"/>
    <w:rsid w:val="005F6AEE"/>
    <w:rsid w:val="00601FF7"/>
    <w:rsid w:val="00620E7C"/>
    <w:rsid w:val="006227DF"/>
    <w:rsid w:val="0063519D"/>
    <w:rsid w:val="00637110"/>
    <w:rsid w:val="006616BB"/>
    <w:rsid w:val="00690F64"/>
    <w:rsid w:val="006C099B"/>
    <w:rsid w:val="006D149B"/>
    <w:rsid w:val="006D7B28"/>
    <w:rsid w:val="006E74C4"/>
    <w:rsid w:val="007030AE"/>
    <w:rsid w:val="00714CE1"/>
    <w:rsid w:val="00715CA8"/>
    <w:rsid w:val="00731755"/>
    <w:rsid w:val="007577CE"/>
    <w:rsid w:val="00761400"/>
    <w:rsid w:val="00775878"/>
    <w:rsid w:val="00781146"/>
    <w:rsid w:val="00781A68"/>
    <w:rsid w:val="00792B8B"/>
    <w:rsid w:val="007A255B"/>
    <w:rsid w:val="007A4412"/>
    <w:rsid w:val="007A7ACB"/>
    <w:rsid w:val="007A7BC3"/>
    <w:rsid w:val="007B3E00"/>
    <w:rsid w:val="007E479A"/>
    <w:rsid w:val="00810AFF"/>
    <w:rsid w:val="00811B63"/>
    <w:rsid w:val="00816A31"/>
    <w:rsid w:val="00825D04"/>
    <w:rsid w:val="008260A5"/>
    <w:rsid w:val="0085073D"/>
    <w:rsid w:val="00863D3C"/>
    <w:rsid w:val="008647F3"/>
    <w:rsid w:val="008652CA"/>
    <w:rsid w:val="0087787A"/>
    <w:rsid w:val="00891199"/>
    <w:rsid w:val="008B4444"/>
    <w:rsid w:val="008B7A83"/>
    <w:rsid w:val="008B7D3C"/>
    <w:rsid w:val="008F7DE8"/>
    <w:rsid w:val="0090172B"/>
    <w:rsid w:val="0090692F"/>
    <w:rsid w:val="00925784"/>
    <w:rsid w:val="00937519"/>
    <w:rsid w:val="009516C3"/>
    <w:rsid w:val="0095645B"/>
    <w:rsid w:val="009625E1"/>
    <w:rsid w:val="00971AD2"/>
    <w:rsid w:val="00981544"/>
    <w:rsid w:val="0098193F"/>
    <w:rsid w:val="00995549"/>
    <w:rsid w:val="009C6C4F"/>
    <w:rsid w:val="009D6A86"/>
    <w:rsid w:val="009D7027"/>
    <w:rsid w:val="009E270C"/>
    <w:rsid w:val="00A05C77"/>
    <w:rsid w:val="00A32F2D"/>
    <w:rsid w:val="00A362E5"/>
    <w:rsid w:val="00A46634"/>
    <w:rsid w:val="00A80DF5"/>
    <w:rsid w:val="00A93E89"/>
    <w:rsid w:val="00A95124"/>
    <w:rsid w:val="00AB088B"/>
    <w:rsid w:val="00AD30D2"/>
    <w:rsid w:val="00AF36C0"/>
    <w:rsid w:val="00B17EE3"/>
    <w:rsid w:val="00B2018E"/>
    <w:rsid w:val="00B40995"/>
    <w:rsid w:val="00B572C2"/>
    <w:rsid w:val="00B70E34"/>
    <w:rsid w:val="00B91AAC"/>
    <w:rsid w:val="00B976F0"/>
    <w:rsid w:val="00BE3D5B"/>
    <w:rsid w:val="00C0024D"/>
    <w:rsid w:val="00C0309C"/>
    <w:rsid w:val="00C32D00"/>
    <w:rsid w:val="00C35B0F"/>
    <w:rsid w:val="00C507F3"/>
    <w:rsid w:val="00CF4FF1"/>
    <w:rsid w:val="00CF6C89"/>
    <w:rsid w:val="00D064C5"/>
    <w:rsid w:val="00D13188"/>
    <w:rsid w:val="00D221A6"/>
    <w:rsid w:val="00D34FFC"/>
    <w:rsid w:val="00D37D76"/>
    <w:rsid w:val="00D54219"/>
    <w:rsid w:val="00D77B9E"/>
    <w:rsid w:val="00D90736"/>
    <w:rsid w:val="00D9233B"/>
    <w:rsid w:val="00D9725A"/>
    <w:rsid w:val="00DA3A9E"/>
    <w:rsid w:val="00DD0F73"/>
    <w:rsid w:val="00DD656A"/>
    <w:rsid w:val="00DE202F"/>
    <w:rsid w:val="00DE210D"/>
    <w:rsid w:val="00DE21D3"/>
    <w:rsid w:val="00DF2534"/>
    <w:rsid w:val="00E15219"/>
    <w:rsid w:val="00E2620E"/>
    <w:rsid w:val="00E26D30"/>
    <w:rsid w:val="00E34D2C"/>
    <w:rsid w:val="00E47561"/>
    <w:rsid w:val="00E53FEF"/>
    <w:rsid w:val="00E635AC"/>
    <w:rsid w:val="00E71C66"/>
    <w:rsid w:val="00E74387"/>
    <w:rsid w:val="00E808F9"/>
    <w:rsid w:val="00E8474E"/>
    <w:rsid w:val="00E853B3"/>
    <w:rsid w:val="00EA1F0B"/>
    <w:rsid w:val="00EB14C9"/>
    <w:rsid w:val="00EE535D"/>
    <w:rsid w:val="00F25952"/>
    <w:rsid w:val="00F51600"/>
    <w:rsid w:val="00F52152"/>
    <w:rsid w:val="00F57FD6"/>
    <w:rsid w:val="00F66ABC"/>
    <w:rsid w:val="00F67F82"/>
    <w:rsid w:val="00F97BB3"/>
    <w:rsid w:val="00FA7F78"/>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6AE03F88"/>
  <w15:docId w15:val="{3521494A-1C4A-4E6B-80B6-AF777B16E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
    <w:qFormat/>
    <w:rsid w:val="009625E1"/>
    <w:pPr>
      <w:keepLines/>
      <w:spacing w:before="120" w:line="260" w:lineRule="atLeast"/>
    </w:pPr>
    <w:rPr>
      <w:bCs/>
      <w:sz w:val="22"/>
      <w:szCs w:val="24"/>
      <w:lang w:val="en-GB" w:eastAsia="es-ES"/>
    </w:rPr>
  </w:style>
  <w:style w:type="paragraph" w:styleId="Heading1">
    <w:name w:val="heading 1"/>
    <w:aliases w:val="h1"/>
    <w:basedOn w:val="Normal"/>
    <w:next w:val="Normal"/>
    <w:link w:val="Heading1Char"/>
    <w:qFormat/>
    <w:rsid w:val="00891199"/>
    <w:pPr>
      <w:keepNext/>
      <w:tabs>
        <w:tab w:val="right" w:pos="9356"/>
      </w:tabs>
      <w:spacing w:before="0" w:line="240" w:lineRule="auto"/>
      <w:outlineLvl w:val="0"/>
    </w:pPr>
    <w:rPr>
      <w:rFonts w:ascii="Tahoma" w:eastAsiaTheme="majorEastAsia" w:hAnsi="Tahoma" w:cs="Tahoma"/>
      <w:b/>
      <w:color w:val="004386"/>
      <w:kern w:val="32"/>
      <w:sz w:val="28"/>
      <w:szCs w:val="32"/>
    </w:rPr>
  </w:style>
  <w:style w:type="paragraph" w:styleId="Heading2">
    <w:name w:val="heading 2"/>
    <w:aliases w:val="h2"/>
    <w:basedOn w:val="Heading1"/>
    <w:next w:val="Normal"/>
    <w:link w:val="Heading2Char"/>
    <w:qFormat/>
    <w:rsid w:val="004231C3"/>
    <w:pPr>
      <w:spacing w:before="160" w:after="400"/>
      <w:outlineLvl w:val="1"/>
    </w:pPr>
    <w:rPr>
      <w:rFonts w:cs="Arial"/>
      <w:b w:val="0"/>
      <w:i/>
      <w:color w:val="004386" w:themeColor="text2"/>
      <w:sz w:val="24"/>
    </w:rPr>
  </w:style>
  <w:style w:type="paragraph" w:styleId="Heading3">
    <w:name w:val="heading 3"/>
    <w:aliases w:val="h3"/>
    <w:basedOn w:val="Heading2"/>
    <w:next w:val="Normal"/>
    <w:link w:val="Heading3Char"/>
    <w:qFormat/>
    <w:rsid w:val="006D7B28"/>
    <w:pPr>
      <w:pageBreakBefore/>
      <w:spacing w:before="0" w:after="0"/>
      <w:outlineLvl w:val="2"/>
    </w:pPr>
    <w:rPr>
      <w:b/>
      <w:i w:val="0"/>
      <w:szCs w:val="24"/>
    </w:rPr>
  </w:style>
  <w:style w:type="paragraph" w:styleId="Heading4">
    <w:name w:val="heading 4"/>
    <w:aliases w:val="h4"/>
    <w:basedOn w:val="Heading3"/>
    <w:next w:val="Normal"/>
    <w:link w:val="Heading4Char"/>
    <w:uiPriority w:val="9"/>
    <w:unhideWhenUsed/>
    <w:qFormat/>
    <w:rsid w:val="00D9725A"/>
    <w:pPr>
      <w:pageBreakBefore w:val="0"/>
      <w:spacing w:before="480"/>
      <w:outlineLvl w:val="3"/>
    </w:pPr>
    <w:rPr>
      <w:rFonts w:cs="Times New Roman"/>
      <w:szCs w:val="22"/>
    </w:rPr>
  </w:style>
  <w:style w:type="paragraph" w:styleId="Heading5">
    <w:name w:val="heading 5"/>
    <w:basedOn w:val="Normal"/>
    <w:next w:val="Normal"/>
    <w:link w:val="Heading5Char"/>
    <w:qFormat/>
    <w:rsid w:val="00397F83"/>
    <w:pPr>
      <w:spacing w:before="240"/>
      <w:outlineLvl w:val="4"/>
    </w:pPr>
    <w:rPr>
      <w:b/>
      <w:iCs/>
      <w:color w:val="004386" w:themeColor="text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891199"/>
    <w:rPr>
      <w:rFonts w:ascii="Tahoma" w:eastAsiaTheme="majorEastAsia" w:hAnsi="Tahoma" w:cs="Tahoma"/>
      <w:b/>
      <w:bCs/>
      <w:color w:val="004386"/>
      <w:kern w:val="32"/>
      <w:sz w:val="28"/>
      <w:szCs w:val="32"/>
      <w:lang w:val="en-GB" w:eastAsia="es-ES"/>
    </w:rPr>
  </w:style>
  <w:style w:type="character" w:customStyle="1" w:styleId="Heading2Char">
    <w:name w:val="Heading 2 Char"/>
    <w:aliases w:val="h2 Char"/>
    <w:basedOn w:val="DefaultParagraphFont"/>
    <w:link w:val="Heading2"/>
    <w:rsid w:val="004231C3"/>
    <w:rPr>
      <w:rFonts w:ascii="Tahoma" w:eastAsiaTheme="majorEastAsia" w:hAnsi="Tahoma" w:cs="Arial"/>
      <w:bCs/>
      <w:i/>
      <w:color w:val="004386" w:themeColor="text2"/>
      <w:kern w:val="32"/>
      <w:sz w:val="24"/>
      <w:szCs w:val="32"/>
      <w:lang w:val="en-GB" w:eastAsia="es-ES"/>
    </w:rPr>
  </w:style>
  <w:style w:type="character" w:customStyle="1" w:styleId="Heading3Char">
    <w:name w:val="Heading 3 Char"/>
    <w:aliases w:val="h3 Char"/>
    <w:basedOn w:val="DefaultParagraphFont"/>
    <w:link w:val="Heading3"/>
    <w:rsid w:val="006D7B28"/>
    <w:rPr>
      <w:rFonts w:ascii="Tahoma" w:eastAsiaTheme="majorEastAsia" w:hAnsi="Tahoma" w:cs="Arial"/>
      <w:b/>
      <w:bCs/>
      <w:color w:val="004386" w:themeColor="text2"/>
      <w:kern w:val="32"/>
      <w:sz w:val="24"/>
      <w:szCs w:val="24"/>
      <w:lang w:val="en-GB" w:eastAsia="es-ES"/>
    </w:rPr>
  </w:style>
  <w:style w:type="character" w:customStyle="1" w:styleId="Heading4Char">
    <w:name w:val="Heading 4 Char"/>
    <w:aliases w:val="h4 Char"/>
    <w:basedOn w:val="DefaultParagraphFont"/>
    <w:link w:val="Heading4"/>
    <w:uiPriority w:val="9"/>
    <w:rsid w:val="00D9725A"/>
    <w:rPr>
      <w:rFonts w:ascii="Tahoma" w:eastAsiaTheme="majorEastAsia" w:hAnsi="Tahoma"/>
      <w:b/>
      <w:bCs/>
      <w:color w:val="004386" w:themeColor="text2"/>
      <w:kern w:val="32"/>
      <w:sz w:val="22"/>
      <w:szCs w:val="22"/>
      <w:lang w:val="en-GB" w:eastAsia="es-ES"/>
    </w:rPr>
  </w:style>
  <w:style w:type="character" w:customStyle="1" w:styleId="Heading5Char">
    <w:name w:val="Heading 5 Char"/>
    <w:basedOn w:val="DefaultParagraphFont"/>
    <w:link w:val="Heading5"/>
    <w:rsid w:val="00397F83"/>
    <w:rPr>
      <w:b/>
      <w:bCs/>
      <w:iCs/>
      <w:color w:val="004386" w:themeColor="text2"/>
      <w:sz w:val="22"/>
      <w:szCs w:val="26"/>
      <w:lang w:val="en-GB" w:eastAsia="es-ES"/>
    </w:rPr>
  </w:style>
  <w:style w:type="paragraph" w:styleId="Caption">
    <w:name w:val="caption"/>
    <w:basedOn w:val="Normal"/>
    <w:next w:val="Normal"/>
    <w:uiPriority w:val="35"/>
    <w:unhideWhenUsed/>
    <w:qFormat/>
    <w:rsid w:val="00205074"/>
    <w:pPr>
      <w:spacing w:before="0" w:after="200"/>
    </w:pPr>
    <w:rPr>
      <w:rFonts w:eastAsiaTheme="minorHAnsi" w:cstheme="minorBidi"/>
      <w:b/>
      <w:color w:val="579305" w:themeColor="accent1"/>
      <w:sz w:val="18"/>
      <w:szCs w:val="18"/>
      <w:lang w:eastAsia="en-US"/>
    </w:rPr>
  </w:style>
  <w:style w:type="character" w:styleId="Emphasis">
    <w:name w:val="Emphasis"/>
    <w:qFormat/>
    <w:rsid w:val="00205074"/>
    <w:rPr>
      <w:b/>
      <w:i w:val="0"/>
      <w:iCs/>
    </w:rPr>
  </w:style>
  <w:style w:type="table" w:styleId="TableGrid">
    <w:name w:val="Table Grid"/>
    <w:basedOn w:val="TableNormal"/>
    <w:uiPriority w:val="59"/>
    <w:rsid w:val="002050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05074"/>
    <w:rPr>
      <w:color w:val="004386"/>
      <w:u w:val="single"/>
    </w:rPr>
  </w:style>
  <w:style w:type="paragraph" w:styleId="BalloonText">
    <w:name w:val="Balloon Text"/>
    <w:basedOn w:val="Normal"/>
    <w:link w:val="BalloonTextChar"/>
    <w:uiPriority w:val="99"/>
    <w:semiHidden/>
    <w:unhideWhenUsed/>
    <w:rsid w:val="00205074"/>
    <w:pPr>
      <w:spacing w:before="0"/>
    </w:pPr>
    <w:rPr>
      <w:rFonts w:cs="Tahoma"/>
      <w:sz w:val="16"/>
      <w:szCs w:val="16"/>
    </w:rPr>
  </w:style>
  <w:style w:type="character" w:customStyle="1" w:styleId="BalloonTextChar">
    <w:name w:val="Balloon Text Char"/>
    <w:basedOn w:val="DefaultParagraphFont"/>
    <w:link w:val="BalloonText"/>
    <w:uiPriority w:val="99"/>
    <w:semiHidden/>
    <w:rsid w:val="00205074"/>
    <w:rPr>
      <w:rFonts w:cs="Tahoma"/>
      <w:bCs/>
      <w:sz w:val="16"/>
      <w:szCs w:val="16"/>
      <w:lang w:val="en-US" w:eastAsia="es-ES"/>
    </w:rPr>
  </w:style>
  <w:style w:type="paragraph" w:customStyle="1" w:styleId="table">
    <w:name w:val="table"/>
    <w:aliases w:val="t"/>
    <w:basedOn w:val="Normal"/>
    <w:qFormat/>
    <w:rsid w:val="00E47561"/>
    <w:pPr>
      <w:spacing w:after="80"/>
    </w:pPr>
  </w:style>
  <w:style w:type="paragraph" w:customStyle="1" w:styleId="tableheading">
    <w:name w:val="table heading"/>
    <w:aliases w:val="th"/>
    <w:basedOn w:val="table"/>
    <w:qFormat/>
    <w:rsid w:val="00F25952"/>
    <w:pPr>
      <w:keepNext/>
    </w:pPr>
    <w:rPr>
      <w:rFonts w:ascii="Tahoma" w:hAnsi="Tahoma"/>
      <w:b/>
      <w:color w:val="004386" w:themeColor="text2"/>
      <w:sz w:val="20"/>
      <w:szCs w:val="22"/>
    </w:rPr>
  </w:style>
  <w:style w:type="paragraph" w:customStyle="1" w:styleId="bullet">
    <w:name w:val="bullet"/>
    <w:aliases w:val="b"/>
    <w:basedOn w:val="Normal"/>
    <w:qFormat/>
    <w:rsid w:val="001E4DEE"/>
    <w:pPr>
      <w:numPr>
        <w:numId w:val="16"/>
      </w:numPr>
    </w:pPr>
  </w:style>
  <w:style w:type="paragraph" w:customStyle="1" w:styleId="tablebullet">
    <w:name w:val="table bullet"/>
    <w:aliases w:val="tb"/>
    <w:basedOn w:val="table"/>
    <w:qFormat/>
    <w:rsid w:val="00205074"/>
    <w:pPr>
      <w:numPr>
        <w:numId w:val="17"/>
      </w:numPr>
      <w:ind w:left="284" w:hanging="284"/>
    </w:pPr>
  </w:style>
  <w:style w:type="paragraph" w:styleId="Header">
    <w:name w:val="header"/>
    <w:basedOn w:val="Normal"/>
    <w:link w:val="HeaderChar"/>
    <w:uiPriority w:val="99"/>
    <w:unhideWhenUsed/>
    <w:rsid w:val="00891199"/>
    <w:pPr>
      <w:pBdr>
        <w:bottom w:val="single" w:sz="4" w:space="4" w:color="004386" w:themeColor="text2"/>
      </w:pBdr>
      <w:tabs>
        <w:tab w:val="right" w:pos="9356"/>
      </w:tabs>
      <w:spacing w:before="0" w:line="240" w:lineRule="auto"/>
      <w:jc w:val="right"/>
    </w:pPr>
    <w:rPr>
      <w:rFonts w:ascii="Tahoma" w:hAnsi="Tahoma" w:cs="Tahoma"/>
      <w:b/>
      <w:color w:val="579305" w:themeColor="accent1"/>
      <w:sz w:val="24"/>
    </w:rPr>
  </w:style>
  <w:style w:type="character" w:customStyle="1" w:styleId="HeaderChar">
    <w:name w:val="Header Char"/>
    <w:basedOn w:val="DefaultParagraphFont"/>
    <w:link w:val="Header"/>
    <w:uiPriority w:val="99"/>
    <w:rsid w:val="00891199"/>
    <w:rPr>
      <w:rFonts w:ascii="Tahoma" w:hAnsi="Tahoma" w:cs="Tahoma"/>
      <w:b/>
      <w:bCs/>
      <w:color w:val="579305" w:themeColor="accent1"/>
      <w:sz w:val="24"/>
      <w:szCs w:val="24"/>
      <w:lang w:val="en-US" w:eastAsia="es-ES"/>
    </w:rPr>
  </w:style>
  <w:style w:type="paragraph" w:styleId="Footer">
    <w:name w:val="footer"/>
    <w:basedOn w:val="Normal"/>
    <w:link w:val="FooterChar"/>
    <w:uiPriority w:val="99"/>
    <w:unhideWhenUsed/>
    <w:rsid w:val="00F51600"/>
    <w:pPr>
      <w:pBdr>
        <w:top w:val="single" w:sz="4" w:space="4" w:color="004386" w:themeColor="text2"/>
      </w:pBdr>
      <w:tabs>
        <w:tab w:val="right" w:pos="9356"/>
      </w:tabs>
      <w:spacing w:before="0" w:line="240" w:lineRule="auto"/>
    </w:pPr>
    <w:rPr>
      <w:rFonts w:ascii="Tahoma" w:hAnsi="Tahoma" w:cs="Tahoma"/>
      <w:color w:val="004386" w:themeColor="text2"/>
      <w:sz w:val="18"/>
      <w:szCs w:val="18"/>
    </w:rPr>
  </w:style>
  <w:style w:type="character" w:customStyle="1" w:styleId="FooterChar">
    <w:name w:val="Footer Char"/>
    <w:basedOn w:val="DefaultParagraphFont"/>
    <w:link w:val="Footer"/>
    <w:uiPriority w:val="99"/>
    <w:rsid w:val="00F51600"/>
    <w:rPr>
      <w:rFonts w:ascii="Tahoma" w:hAnsi="Tahoma" w:cs="Tahoma"/>
      <w:bCs/>
      <w:color w:val="004386" w:themeColor="text2"/>
      <w:sz w:val="18"/>
      <w:szCs w:val="18"/>
      <w:lang w:val="en-US" w:eastAsia="es-ES"/>
    </w:rPr>
  </w:style>
  <w:style w:type="character" w:styleId="PageNumber">
    <w:name w:val="page number"/>
    <w:basedOn w:val="DefaultParagraphFont"/>
    <w:uiPriority w:val="99"/>
    <w:semiHidden/>
    <w:unhideWhenUsed/>
    <w:rsid w:val="00205074"/>
    <w:rPr>
      <w:rFonts w:asciiTheme="minorHAnsi" w:hAnsiTheme="minorHAnsi"/>
    </w:rPr>
  </w:style>
  <w:style w:type="character" w:styleId="FollowedHyperlink">
    <w:name w:val="FollowedHyperlink"/>
    <w:basedOn w:val="DefaultParagraphFont"/>
    <w:uiPriority w:val="99"/>
    <w:semiHidden/>
    <w:unhideWhenUsed/>
    <w:rsid w:val="00205074"/>
    <w:rPr>
      <w:color w:val="004386"/>
      <w:u w:val="single"/>
    </w:rPr>
  </w:style>
  <w:style w:type="paragraph" w:customStyle="1" w:styleId="subbullet">
    <w:name w:val="sub bullet"/>
    <w:aliases w:val="s"/>
    <w:basedOn w:val="Normal"/>
    <w:qFormat/>
    <w:rsid w:val="00DE202F"/>
    <w:pPr>
      <w:numPr>
        <w:numId w:val="19"/>
      </w:numPr>
      <w:ind w:left="568"/>
    </w:pPr>
  </w:style>
  <w:style w:type="paragraph" w:styleId="FootnoteText">
    <w:name w:val="footnote text"/>
    <w:basedOn w:val="Normal"/>
    <w:link w:val="FootnoteTextChar"/>
    <w:uiPriority w:val="99"/>
    <w:unhideWhenUsed/>
    <w:rsid w:val="00397F83"/>
    <w:pPr>
      <w:spacing w:before="0" w:line="240" w:lineRule="auto"/>
    </w:pPr>
    <w:rPr>
      <w:rFonts w:eastAsiaTheme="minorEastAsia"/>
      <w:bCs w:val="0"/>
      <w:sz w:val="20"/>
      <w:lang w:eastAsia="en-US"/>
    </w:rPr>
  </w:style>
  <w:style w:type="character" w:customStyle="1" w:styleId="FootnoteTextChar">
    <w:name w:val="Footnote Text Char"/>
    <w:basedOn w:val="DefaultParagraphFont"/>
    <w:link w:val="FootnoteText"/>
    <w:uiPriority w:val="99"/>
    <w:rsid w:val="00397F83"/>
    <w:rPr>
      <w:rFonts w:eastAsiaTheme="minorEastAsia"/>
      <w:szCs w:val="24"/>
      <w:lang w:val="en-GB"/>
    </w:rPr>
  </w:style>
  <w:style w:type="character" w:styleId="FootnoteReference">
    <w:name w:val="footnote reference"/>
    <w:basedOn w:val="DefaultParagraphFont"/>
    <w:uiPriority w:val="99"/>
    <w:unhideWhenUsed/>
    <w:rsid w:val="00397F83"/>
    <w:rPr>
      <w:vertAlign w:val="superscript"/>
    </w:rPr>
  </w:style>
  <w:style w:type="paragraph" w:customStyle="1" w:styleId="credit">
    <w:name w:val="credit"/>
    <w:basedOn w:val="Normal"/>
    <w:qFormat/>
    <w:rsid w:val="00D9725A"/>
    <w:pPr>
      <w:jc w:val="right"/>
    </w:pPr>
    <w:rPr>
      <w: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Sphere">
  <a:themeElements>
    <a:clrScheme name="Sphere">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678</Words>
  <Characters>3867</Characters>
  <Application>Microsoft Office Word</Application>
  <DocSecurity>0</DocSecurity>
  <Lines>32</Lines>
  <Paragraphs>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4536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CeciliaFurtade</cp:lastModifiedBy>
  <cp:revision>2</cp:revision>
  <cp:lastPrinted>2015-01-05T09:17:00Z</cp:lastPrinted>
  <dcterms:created xsi:type="dcterms:W3CDTF">2015-02-04T16:56:00Z</dcterms:created>
  <dcterms:modified xsi:type="dcterms:W3CDTF">2015-02-04T16:56:00Z</dcterms:modified>
</cp:coreProperties>
</file>